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A069DD" w:rsidRPr="00A069DD" w:rsidTr="00A069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069DD" w:rsidRDefault="00A069DD" w:rsidP="00A069DD">
            <w:pPr>
              <w:spacing w:after="0" w:line="240" w:lineRule="auto"/>
              <w:jc w:val="center"/>
              <w:outlineLvl w:val="0"/>
              <w:rPr>
                <w:rFonts w:ascii="PTSans-Regular" w:eastAsia="Times New Roman" w:hAnsi="PTSans-Regular" w:cs="Arial"/>
                <w:color w:val="214195"/>
                <w:kern w:val="36"/>
                <w:sz w:val="42"/>
                <w:szCs w:val="42"/>
              </w:rPr>
            </w:pPr>
            <w:r w:rsidRPr="00A069DD">
              <w:rPr>
                <w:rFonts w:ascii="PTSans-Regular" w:eastAsia="Times New Roman" w:hAnsi="PTSans-Regular" w:cs="Arial"/>
                <w:color w:val="214195"/>
                <w:kern w:val="36"/>
                <w:sz w:val="42"/>
                <w:szCs w:val="42"/>
              </w:rPr>
              <w:t xml:space="preserve">Прайс-лист на обслуживание  </w:t>
            </w:r>
            <w:proofErr w:type="gramStart"/>
            <w:r w:rsidRPr="00A069DD">
              <w:rPr>
                <w:rFonts w:ascii="PTSans-Regular" w:eastAsia="Times New Roman" w:hAnsi="PTSans-Regular" w:cs="Arial"/>
                <w:color w:val="214195"/>
                <w:kern w:val="36"/>
                <w:sz w:val="42"/>
                <w:szCs w:val="42"/>
              </w:rPr>
              <w:t>в</w:t>
            </w:r>
            <w:proofErr w:type="gramEnd"/>
          </w:p>
          <w:p w:rsidR="00A069DD" w:rsidRDefault="00A069DD" w:rsidP="00A069DD">
            <w:pPr>
              <w:spacing w:after="0" w:line="240" w:lineRule="auto"/>
              <w:jc w:val="center"/>
              <w:outlineLvl w:val="0"/>
              <w:rPr>
                <w:rFonts w:ascii="PTSans-Regular" w:eastAsia="Times New Roman" w:hAnsi="PTSans-Regular" w:cs="Arial"/>
                <w:color w:val="214195"/>
                <w:kern w:val="36"/>
                <w:sz w:val="42"/>
                <w:szCs w:val="42"/>
              </w:rPr>
            </w:pPr>
            <w:r w:rsidRPr="00A069DD">
              <w:rPr>
                <w:rFonts w:ascii="PTSans-Regular" w:eastAsia="Times New Roman" w:hAnsi="PTSans-Regular" w:cs="Arial"/>
                <w:color w:val="214195"/>
                <w:kern w:val="36"/>
                <w:sz w:val="42"/>
                <w:szCs w:val="42"/>
              </w:rPr>
              <w:t>ДОЛ «Оранжевое настроение»</w:t>
            </w:r>
          </w:p>
          <w:p w:rsidR="00A069DD" w:rsidRPr="00A069DD" w:rsidRDefault="00A069DD" w:rsidP="00A069DD">
            <w:pPr>
              <w:spacing w:after="0" w:line="240" w:lineRule="auto"/>
              <w:jc w:val="center"/>
              <w:outlineLvl w:val="0"/>
              <w:rPr>
                <w:rFonts w:ascii="PTSans-Regular" w:eastAsia="Times New Roman" w:hAnsi="PTSans-Regular" w:cs="Arial"/>
                <w:color w:val="214195"/>
                <w:kern w:val="36"/>
                <w:sz w:val="42"/>
                <w:szCs w:val="42"/>
              </w:rPr>
            </w:pPr>
            <w:r>
              <w:rPr>
                <w:rFonts w:ascii="PTSans-Regular" w:eastAsia="Times New Roman" w:hAnsi="PTSans-Regular" w:cs="Arial"/>
                <w:color w:val="214195"/>
                <w:kern w:val="36"/>
                <w:sz w:val="42"/>
                <w:szCs w:val="42"/>
              </w:rPr>
              <w:t>2021-2022</w:t>
            </w:r>
          </w:p>
          <w:p w:rsidR="00A069DD" w:rsidRPr="00A069DD" w:rsidRDefault="00A069DD" w:rsidP="00A069DD">
            <w:pPr>
              <w:spacing w:after="0" w:line="240" w:lineRule="auto"/>
              <w:outlineLvl w:val="1"/>
              <w:rPr>
                <w:rFonts w:ascii="PTSans-Regular" w:eastAsia="Times New Roman" w:hAnsi="PTSans-Regular" w:cs="Arial"/>
                <w:color w:val="FF7D00"/>
                <w:sz w:val="27"/>
                <w:szCs w:val="27"/>
              </w:rPr>
            </w:pPr>
            <w:r w:rsidRPr="00A069DD">
              <w:rPr>
                <w:rFonts w:ascii="PTSans-Regular" w:eastAsia="Times New Roman" w:hAnsi="PTSans-Regular" w:cs="Arial"/>
                <w:color w:val="FF7D00"/>
                <w:sz w:val="27"/>
                <w:szCs w:val="27"/>
              </w:rPr>
              <w:t>Прайс-лист на услуги, оформленные курсовкой</w:t>
            </w:r>
          </w:p>
          <w:tbl>
            <w:tblPr>
              <w:tblW w:w="960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65"/>
              <w:gridCol w:w="6235"/>
              <w:gridCol w:w="1500"/>
              <w:gridCol w:w="1500"/>
            </w:tblGrid>
            <w:tr w:rsidR="00A069DD" w:rsidRPr="00A069DD">
              <w:tc>
                <w:tcPr>
                  <w:tcW w:w="30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</w:pPr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/</w:t>
                  </w:r>
                  <w:proofErr w:type="spellStart"/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</w:pPr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Наименование услуг</w:t>
                  </w:r>
                </w:p>
              </w:tc>
              <w:tc>
                <w:tcPr>
                  <w:tcW w:w="150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</w:pPr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Взрослые, руб.</w:t>
                  </w:r>
                </w:p>
              </w:tc>
              <w:tc>
                <w:tcPr>
                  <w:tcW w:w="150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</w:pPr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Дети, руб.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Проживание на 1 чел. (сутки):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- с 3-х разовым питанием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- без 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57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9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7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Дневное пребывание (с 10:00 до 18:00)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- без 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Питание 3-х разовое: 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завтрак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обед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ужин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8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6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8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6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Предоставление комнаты (без спальных мест)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Аренда помещений: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- актовый зал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- холл корпуса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- аренда аудитории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- танцевальный зал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- большой зал столовой (до 200 чел.)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86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 (1 час)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45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 (1 час)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72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 (1 час)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30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50 коллективная заявка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Трансфер</w:t>
                  </w:r>
                  <w:proofErr w:type="spellEnd"/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Ижевск - ДОЛ «Оранжевое настроение» - Ижевск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 xml:space="preserve">от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 xml:space="preserve">от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300</w:t>
                  </w:r>
                </w:p>
              </w:tc>
            </w:tr>
          </w:tbl>
          <w:p w:rsidR="00A069DD" w:rsidRPr="00A069DD" w:rsidRDefault="00A069DD" w:rsidP="00A069D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069D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069DD" w:rsidRPr="00A069DD" w:rsidRDefault="00A069DD" w:rsidP="00A069DD">
            <w:pPr>
              <w:spacing w:after="0" w:line="240" w:lineRule="auto"/>
              <w:outlineLvl w:val="1"/>
              <w:rPr>
                <w:rFonts w:ascii="PTSans-Regular" w:eastAsia="Times New Roman" w:hAnsi="PTSans-Regular" w:cs="Arial"/>
                <w:color w:val="FF7D00"/>
                <w:sz w:val="27"/>
                <w:szCs w:val="27"/>
              </w:rPr>
            </w:pPr>
            <w:r w:rsidRPr="00A069DD">
              <w:rPr>
                <w:rFonts w:ascii="PTSans-Regular" w:eastAsia="Times New Roman" w:hAnsi="PTSans-Regular" w:cs="Arial"/>
                <w:color w:val="FF7D00"/>
                <w:sz w:val="27"/>
                <w:szCs w:val="27"/>
              </w:rPr>
              <w:t>Прайс-лист на дополнительные услуги</w:t>
            </w: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6235"/>
              <w:gridCol w:w="1500"/>
              <w:gridCol w:w="1500"/>
            </w:tblGrid>
            <w:tr w:rsidR="00A069DD" w:rsidRPr="00A069DD">
              <w:tc>
                <w:tcPr>
                  <w:tcW w:w="30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</w:pPr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№</w:t>
                  </w:r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/</w:t>
                  </w:r>
                  <w:proofErr w:type="spellStart"/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</w:pPr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Наименование услуг</w:t>
                  </w:r>
                </w:p>
              </w:tc>
              <w:tc>
                <w:tcPr>
                  <w:tcW w:w="150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</w:pPr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Цена, руб.</w:t>
                  </w:r>
                </w:p>
              </w:tc>
              <w:tc>
                <w:tcPr>
                  <w:tcW w:w="150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</w:pPr>
                  <w:r w:rsidRPr="00A069DD">
                    <w:rPr>
                      <w:rFonts w:ascii="Arial" w:eastAsia="Times New Roman" w:hAnsi="Arial" w:cs="Arial"/>
                      <w:color w:val="214195"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Обслуживание официантов вне столовой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60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 час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Услуги </w:t>
                  </w:r>
                  <w:proofErr w:type="spellStart"/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шашлычника</w:t>
                  </w:r>
                  <w:proofErr w:type="spellEnd"/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(жарка шашлыка)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Аренда барбекю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 шт.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Аренда мангала (с дровами)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Аренда мангала (без дров)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8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 шт.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1 шт.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Посуда для обслуживания в корпусе (подставная тарелка, тарелка для второго, нож, вилка, чайная пара)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 комплект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Видео проектор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52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 час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Аудио аппаратура + услуги ди-джея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52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 час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Мяч волейбольный, футбольный, обручи, канат, бадминтон, шашки, шахматы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7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 шт.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Тюбинг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 час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Саберфайтинг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9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чел.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Стрельба из лука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чел.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Лазертаг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9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чел.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Дополнительное питание: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- полдник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- поздний ужин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6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7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чел.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чел.</w:t>
                  </w:r>
                </w:p>
              </w:tc>
            </w:tr>
            <w:tr w:rsidR="00A069DD" w:rsidRPr="00A069DD"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Русская печь, мастер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</w:t>
                  </w: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69DD" w:rsidRPr="00A069DD" w:rsidRDefault="00A069DD" w:rsidP="00A069D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069D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чел.</w:t>
                  </w:r>
                </w:p>
              </w:tc>
            </w:tr>
          </w:tbl>
          <w:p w:rsidR="00A069DD" w:rsidRPr="00A069DD" w:rsidRDefault="00A069DD" w:rsidP="00A0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069DD" w:rsidRPr="00A069DD" w:rsidTr="00A069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069DD" w:rsidRPr="00A069DD" w:rsidRDefault="00A069DD" w:rsidP="00A0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069D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</w:tbl>
    <w:p w:rsidR="00413815" w:rsidRDefault="00413815"/>
    <w:sectPr w:rsidR="0041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9DD"/>
    <w:rsid w:val="00413815"/>
    <w:rsid w:val="00A0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6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69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0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2021-03-13T07:40:00Z</dcterms:created>
  <dcterms:modified xsi:type="dcterms:W3CDTF">2021-03-13T07:43:00Z</dcterms:modified>
</cp:coreProperties>
</file>